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9 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       </w:t>
      </w:r>
    </w:p>
    <w:p>
      <w:pPr>
        <w:spacing w:before="0" w:after="0"/>
        <w:ind w:right="140"/>
        <w:jc w:val="both"/>
      </w:pP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Худяков А.В., </w:t>
      </w:r>
    </w:p>
    <w:p>
      <w:pPr>
        <w:spacing w:before="0" w:after="0"/>
        <w:ind w:right="140"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349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ст.7.27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Кузнецовой Евгении Алексеевны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right="140"/>
        <w:jc w:val="center"/>
      </w:pP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Кузнецова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находясь в магазине «</w:t>
      </w:r>
      <w:r>
        <w:rPr>
          <w:rFonts w:ascii="Times New Roman" w:eastAsia="Times New Roman" w:hAnsi="Times New Roman" w:cs="Times New Roman"/>
        </w:rPr>
        <w:t>Лента</w:t>
      </w:r>
      <w:r>
        <w:rPr>
          <w:rFonts w:ascii="Times New Roman" w:eastAsia="Times New Roman" w:hAnsi="Times New Roman" w:cs="Times New Roman"/>
        </w:rPr>
        <w:t>» по ул.</w:t>
      </w:r>
      <w:r>
        <w:rPr>
          <w:rFonts w:ascii="Times New Roman" w:eastAsia="Times New Roman" w:hAnsi="Times New Roman" w:cs="Times New Roman"/>
        </w:rPr>
        <w:t>Объездная, д.9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мелкое </w:t>
      </w:r>
      <w:r>
        <w:rPr>
          <w:rFonts w:ascii="Times New Roman" w:eastAsia="Times New Roman" w:hAnsi="Times New Roman" w:cs="Times New Roman"/>
        </w:rPr>
        <w:t>хищение товара</w:t>
      </w:r>
      <w:r>
        <w:rPr>
          <w:rFonts w:ascii="Times New Roman" w:eastAsia="Times New Roman" w:hAnsi="Times New Roman" w:cs="Times New Roman"/>
        </w:rPr>
        <w:t>, принадлежащего ООО «Лента»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путем кражи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 именно</w:t>
      </w:r>
      <w:r>
        <w:rPr>
          <w:rFonts w:ascii="Times New Roman" w:eastAsia="Times New Roman" w:hAnsi="Times New Roman" w:cs="Times New Roman"/>
        </w:rPr>
        <w:t xml:space="preserve"> похитила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гель для душа и шампунь </w:t>
      </w:r>
      <w:r>
        <w:rPr>
          <w:rFonts w:ascii="Times New Roman" w:eastAsia="Times New Roman" w:hAnsi="Times New Roman" w:cs="Times New Roman"/>
        </w:rPr>
        <w:t>AXE</w:t>
      </w:r>
      <w:r>
        <w:rPr>
          <w:rFonts w:ascii="Times New Roman" w:eastAsia="Times New Roman" w:hAnsi="Times New Roman" w:cs="Times New Roman"/>
        </w:rPr>
        <w:t xml:space="preserve"> Айс чилл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объемом 250 мл.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</w:rPr>
        <w:t xml:space="preserve">ампунь </w:t>
      </w: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>Shoulders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объемом 400 мл., гель для душа </w:t>
      </w:r>
      <w:r>
        <w:rPr>
          <w:rFonts w:ascii="Times New Roman" w:eastAsia="Times New Roman" w:hAnsi="Times New Roman" w:cs="Times New Roman"/>
        </w:rPr>
        <w:t>Palmolive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объемом 250 мл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гель для душа </w:t>
      </w:r>
      <w:r>
        <w:rPr>
          <w:rFonts w:ascii="Times New Roman" w:eastAsia="Times New Roman" w:hAnsi="Times New Roman" w:cs="Times New Roman"/>
        </w:rPr>
        <w:t>AXE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Дарк Темптейшен объемом 250 мл.,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три </w:t>
      </w:r>
      <w:r>
        <w:rPr>
          <w:rFonts w:ascii="Times New Roman" w:eastAsia="Times New Roman" w:hAnsi="Times New Roman" w:cs="Times New Roman"/>
        </w:rPr>
        <w:t xml:space="preserve">ручки </w:t>
      </w:r>
      <w:r>
        <w:rPr>
          <w:rFonts w:ascii="Times New Roman" w:eastAsia="Times New Roman" w:hAnsi="Times New Roman" w:cs="Times New Roman"/>
        </w:rPr>
        <w:t>MESHU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cutes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глеевая</w:t>
      </w:r>
      <w:r>
        <w:rPr>
          <w:rFonts w:ascii="Times New Roman" w:eastAsia="Times New Roman" w:hAnsi="Times New Roman" w:cs="Times New Roman"/>
        </w:rPr>
        <w:t xml:space="preserve"> синяя.,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шампунь лошадиная сила объемом 500 мл., шоколад </w:t>
      </w:r>
      <w:r>
        <w:rPr>
          <w:rFonts w:ascii="Times New Roman" w:eastAsia="Times New Roman" w:hAnsi="Times New Roman" w:cs="Times New Roman"/>
        </w:rPr>
        <w:t>MERSI</w:t>
      </w:r>
      <w:r>
        <w:rPr>
          <w:rFonts w:ascii="Times New Roman" w:eastAsia="Times New Roman" w:hAnsi="Times New Roman" w:cs="Times New Roman"/>
        </w:rPr>
        <w:t>, ручк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шариковая синяя, гель для душа </w:t>
      </w:r>
      <w:r>
        <w:rPr>
          <w:rFonts w:ascii="Times New Roman" w:eastAsia="Times New Roman" w:hAnsi="Times New Roman" w:cs="Times New Roman"/>
        </w:rPr>
        <w:t>CAMAY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объемом 400 мл., шоколад </w:t>
      </w:r>
      <w:r>
        <w:rPr>
          <w:rFonts w:ascii="Times New Roman" w:eastAsia="Times New Roman" w:hAnsi="Times New Roman" w:cs="Times New Roman"/>
        </w:rPr>
        <w:t>MERCI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молочный, крем для тела </w:t>
      </w:r>
      <w:r>
        <w:rPr>
          <w:rFonts w:ascii="Times New Roman" w:eastAsia="Times New Roman" w:hAnsi="Times New Roman" w:cs="Times New Roman"/>
        </w:rPr>
        <w:t>DOVE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объемом 150 мл.,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причинив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Лента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ущерб на </w:t>
      </w:r>
      <w:r>
        <w:rPr>
          <w:rFonts w:ascii="Times New Roman" w:eastAsia="Times New Roman" w:hAnsi="Times New Roman" w:cs="Times New Roman"/>
        </w:rPr>
        <w:t xml:space="preserve">общую </w:t>
      </w:r>
      <w:r>
        <w:rPr>
          <w:rFonts w:ascii="Times New Roman" w:eastAsia="Times New Roman" w:hAnsi="Times New Roman" w:cs="Times New Roman"/>
        </w:rPr>
        <w:t>сумму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2176,10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Кузнецова Е.А</w:t>
      </w:r>
      <w:r>
        <w:rPr>
          <w:rFonts w:ascii="Times New Roman" w:eastAsia="Times New Roman" w:hAnsi="Times New Roman" w:cs="Times New Roman"/>
        </w:rPr>
        <w:t>. правом на юридическую п</w:t>
      </w:r>
      <w:r>
        <w:rPr>
          <w:rFonts w:ascii="Times New Roman" w:eastAsia="Times New Roman" w:hAnsi="Times New Roman" w:cs="Times New Roman"/>
        </w:rPr>
        <w:t>омощь защитника не воспользовал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пояснив, что действительно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хищение из магазина Лента</w:t>
      </w:r>
      <w:r>
        <w:rPr>
          <w:rFonts w:ascii="Times New Roman" w:eastAsia="Times New Roman" w:hAnsi="Times New Roman" w:cs="Times New Roman"/>
        </w:rPr>
        <w:t xml:space="preserve"> товаров указанных в протоколе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Инвалидом не является.</w:t>
      </w:r>
      <w:r>
        <w:rPr>
          <w:rFonts w:ascii="Times New Roman" w:eastAsia="Times New Roman" w:hAnsi="Times New Roman" w:cs="Times New Roman"/>
        </w:rPr>
        <w:t xml:space="preserve"> Имеет ребенка 16 лет.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Представитель потерпевшего в судебное заседание не явился, будучи извещенным надлежащим образом, суд счел возможным рассмотреть дело в его отсутствии.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Заслушав, Кузнецову Е.А., 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следующее: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Кузнецовой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подтверждается исследованным судом: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270207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рапортом оперативного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дежурного;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паспорта </w:t>
      </w:r>
      <w:r>
        <w:rPr>
          <w:rFonts w:ascii="Times New Roman" w:eastAsia="Times New Roman" w:hAnsi="Times New Roman" w:cs="Times New Roman"/>
        </w:rPr>
        <w:t>Кузнецовой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фототаблицей;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заявлением </w:t>
      </w:r>
      <w:r>
        <w:rPr>
          <w:rFonts w:ascii="Times New Roman" w:eastAsia="Times New Roman" w:hAnsi="Times New Roman" w:cs="Times New Roman"/>
        </w:rPr>
        <w:t xml:space="preserve">представителя </w:t>
      </w:r>
      <w:r>
        <w:rPr>
          <w:rFonts w:ascii="Times New Roman" w:eastAsia="Times New Roman" w:hAnsi="Times New Roman" w:cs="Times New Roman"/>
        </w:rPr>
        <w:t>потерпевше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копиями</w:t>
      </w:r>
      <w:r>
        <w:rPr>
          <w:rFonts w:ascii="Times New Roman" w:eastAsia="Times New Roman" w:hAnsi="Times New Roman" w:cs="Times New Roman"/>
        </w:rPr>
        <w:t xml:space="preserve"> объяснения </w:t>
      </w:r>
      <w:r>
        <w:rPr>
          <w:rFonts w:ascii="Times New Roman" w:eastAsia="Times New Roman" w:hAnsi="Times New Roman" w:cs="Times New Roman"/>
        </w:rPr>
        <w:t>Кузнецовой Е.А</w:t>
      </w:r>
      <w:r>
        <w:rPr>
          <w:rFonts w:ascii="Times New Roman" w:eastAsia="Times New Roman" w:hAnsi="Times New Roman" w:cs="Times New Roman"/>
        </w:rPr>
        <w:t xml:space="preserve">.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г.,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справка о закупочной стоимости товара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копией доверенности №ЛД-4941/20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27.10.2020</w:t>
      </w:r>
      <w:r>
        <w:rPr>
          <w:rFonts w:ascii="Times New Roman" w:eastAsia="Times New Roman" w:hAnsi="Times New Roman" w:cs="Times New Roman"/>
        </w:rPr>
        <w:t xml:space="preserve"> г.;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- справкой;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 xml:space="preserve">свидетеля </w:t>
      </w:r>
      <w:r>
        <w:rPr>
          <w:rStyle w:val="cat-UserDefinedgrp-33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Кузнецовой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действия по факту мелкого хищения чужого имущества </w:t>
      </w:r>
      <w:r>
        <w:rPr>
          <w:rFonts w:ascii="Times New Roman" w:eastAsia="Times New Roman" w:hAnsi="Times New Roman" w:cs="Times New Roman"/>
        </w:rPr>
        <w:t>стоимость которого превышает одну тысячу рублей,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 не более двух тысяч пятисот рублей путем кражи</w:t>
      </w:r>
      <w:r>
        <w:rPr>
          <w:rFonts w:ascii="Times New Roman" w:eastAsia="Times New Roman" w:hAnsi="Times New Roman" w:cs="Times New Roman"/>
        </w:rPr>
        <w:t>, нашли свое подтверждение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Кузнецовой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</w:t>
      </w:r>
      <w:r>
        <w:rPr>
          <w:rFonts w:ascii="Times New Roman" w:eastAsia="Times New Roman" w:hAnsi="Times New Roman" w:cs="Times New Roman"/>
        </w:rPr>
        <w:t>ует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7.27 КоАП РФ.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х 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</w:t>
      </w:r>
      <w:r>
        <w:rPr>
          <w:rFonts w:ascii="Times New Roman" w:eastAsia="Times New Roman" w:hAnsi="Times New Roman" w:cs="Times New Roman"/>
        </w:rPr>
        <w:t xml:space="preserve">мировым судьей не установлено. 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административного наказания, суд учитывает характер и тяжесть совершенного </w:t>
      </w:r>
      <w:r>
        <w:rPr>
          <w:rFonts w:ascii="Times New Roman" w:eastAsia="Times New Roman" w:hAnsi="Times New Roman" w:cs="Times New Roman"/>
        </w:rPr>
        <w:t>Кузнецовой Е.А</w:t>
      </w:r>
      <w:r>
        <w:rPr>
          <w:rFonts w:ascii="Times New Roman" w:eastAsia="Times New Roman" w:hAnsi="Times New Roman" w:cs="Times New Roman"/>
        </w:rPr>
        <w:t>. правонарушения,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личность.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 ст. 23.1., 29.5, 29.6, 29.10 КоАП РФ, мировой судья,</w:t>
      </w:r>
    </w:p>
    <w:p>
      <w:pPr>
        <w:spacing w:before="0" w:after="0"/>
        <w:ind w:right="140" w:firstLine="708"/>
        <w:jc w:val="both"/>
      </w:pPr>
    </w:p>
    <w:p>
      <w:pPr>
        <w:spacing w:before="0" w:after="0"/>
        <w:ind w:right="140" w:firstLine="708"/>
        <w:jc w:val="both"/>
      </w:pPr>
    </w:p>
    <w:p>
      <w:pPr>
        <w:spacing w:before="0" w:after="0"/>
        <w:ind w:right="14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14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Кузнецову Евгению Алексеевну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7.27 Кодекса РФ об административных правонарушениях </w:t>
      </w:r>
      <w:r>
        <w:rPr>
          <w:rFonts w:ascii="Times New Roman" w:eastAsia="Times New Roman" w:hAnsi="Times New Roman" w:cs="Times New Roman"/>
        </w:rPr>
        <w:t>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4000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left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</w:t>
      </w:r>
      <w:r>
        <w:rPr>
          <w:rFonts w:ascii="Times New Roman" w:eastAsia="Times New Roman" w:hAnsi="Times New Roman" w:cs="Times New Roman"/>
        </w:rPr>
        <w:t>73664</w:t>
      </w:r>
      <w:r>
        <w:rPr>
          <w:rFonts w:ascii="Times New Roman" w:eastAsia="Times New Roman" w:hAnsi="Times New Roman" w:cs="Times New Roman"/>
        </w:rPr>
        <w:t>, КПП 860101001, ОКТМО – 71871000</w:t>
      </w:r>
    </w:p>
    <w:p>
      <w:pPr>
        <w:spacing w:before="0" w:after="0"/>
        <w:ind w:right="140" w:firstLine="708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>11601073010027140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0412365400285003492407176</w:t>
      </w:r>
    </w:p>
    <w:p>
      <w:pPr>
        <w:spacing w:before="0" w:after="0"/>
        <w:ind w:right="140" w:firstLine="708"/>
        <w:jc w:val="both"/>
      </w:pP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left="709" w:right="140" w:hanging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left="709" w:right="140" w:hanging="709"/>
        <w:jc w:val="both"/>
      </w:pPr>
      <w:r>
        <w:rPr>
          <w:rStyle w:val="cat-UserDefinedgrp-35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709" w:right="140" w:hanging="70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left="142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5rplc-49">
    <w:name w:val="cat-UserDefined grp-35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